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C27BF">
      <w:pPr>
        <w:widowControl/>
        <w:spacing w:line="560" w:lineRule="exact"/>
        <w:jc w:val="left"/>
        <w:rPr>
          <w:rFonts w:ascii="Times New Roman" w:hAnsi="Times New Roman" w:eastAsia="黑体"/>
          <w:sz w:val="32"/>
          <w:szCs w:val="32"/>
        </w:rPr>
      </w:pPr>
      <w:r>
        <w:rPr>
          <w:rFonts w:ascii="Times New Roman" w:hAnsi="Times New Roman" w:eastAsia="黑体"/>
          <w:sz w:val="32"/>
          <w:szCs w:val="32"/>
        </w:rPr>
        <w:t>附件1</w:t>
      </w:r>
    </w:p>
    <w:p w14:paraId="484E208C">
      <w:pPr>
        <w:widowControl/>
        <w:spacing w:line="200" w:lineRule="exact"/>
        <w:jc w:val="left"/>
        <w:rPr>
          <w:rFonts w:ascii="Times New Roman" w:hAnsi="Times New Roman" w:eastAsia="黑体"/>
          <w:sz w:val="18"/>
          <w:szCs w:val="18"/>
        </w:rPr>
      </w:pPr>
    </w:p>
    <w:p w14:paraId="37392C7E">
      <w:pPr>
        <w:spacing w:line="560" w:lineRule="exact"/>
        <w:jc w:val="center"/>
        <w:rPr>
          <w:rFonts w:ascii="Times New Roman" w:hAnsi="Times New Roman" w:eastAsia="方正小标宋简体"/>
          <w:sz w:val="44"/>
          <w:szCs w:val="44"/>
        </w:rPr>
      </w:pPr>
      <w:r>
        <w:rPr>
          <w:rFonts w:ascii="Times New Roman" w:hAnsi="Times New Roman" w:eastAsia="方正小标宋简体"/>
          <w:sz w:val="44"/>
          <w:szCs w:val="44"/>
        </w:rPr>
        <w:t>华北电力大学教学优秀奖申报审批表</w:t>
      </w:r>
    </w:p>
    <w:p w14:paraId="40AAD00C">
      <w:pPr>
        <w:spacing w:line="200" w:lineRule="exact"/>
        <w:jc w:val="center"/>
        <w:rPr>
          <w:rFonts w:ascii="Times New Roman" w:hAnsi="Times New Roman" w:eastAsia="方正小标宋简体"/>
          <w:sz w:val="44"/>
          <w:szCs w:val="44"/>
        </w:rPr>
      </w:pPr>
    </w:p>
    <w:tbl>
      <w:tblPr>
        <w:tblStyle w:val="7"/>
        <w:tblW w:w="1020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552"/>
        <w:gridCol w:w="1986"/>
        <w:gridCol w:w="715"/>
        <w:gridCol w:w="277"/>
        <w:gridCol w:w="1276"/>
        <w:gridCol w:w="148"/>
        <w:gridCol w:w="844"/>
        <w:gridCol w:w="573"/>
        <w:gridCol w:w="987"/>
        <w:gridCol w:w="147"/>
        <w:gridCol w:w="567"/>
        <w:gridCol w:w="284"/>
        <w:gridCol w:w="850"/>
      </w:tblGrid>
      <w:tr w14:paraId="29F855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13" w:hRule="atLeast"/>
          <w:jc w:val="center"/>
        </w:trPr>
        <w:tc>
          <w:tcPr>
            <w:tcW w:w="1552" w:type="dxa"/>
            <w:vAlign w:val="center"/>
          </w:tcPr>
          <w:p w14:paraId="408E3D60">
            <w:pPr>
              <w:spacing w:before="120" w:after="120"/>
              <w:jc w:val="center"/>
              <w:rPr>
                <w:rFonts w:ascii="Times New Roman" w:hAnsi="Times New Roman" w:eastAsia="仿宋_GB2312"/>
                <w:sz w:val="24"/>
              </w:rPr>
            </w:pPr>
            <w:r>
              <w:rPr>
                <w:rFonts w:ascii="Times New Roman" w:hAnsi="Times New Roman" w:eastAsia="仿宋_GB2312"/>
                <w:sz w:val="24"/>
              </w:rPr>
              <w:t>院系（部）</w:t>
            </w:r>
          </w:p>
        </w:tc>
        <w:tc>
          <w:tcPr>
            <w:tcW w:w="1986" w:type="dxa"/>
            <w:vAlign w:val="center"/>
          </w:tcPr>
          <w:p w14:paraId="7C5889ED">
            <w:pPr>
              <w:spacing w:before="120" w:after="120"/>
              <w:jc w:val="center"/>
              <w:rPr>
                <w:rFonts w:ascii="Times New Roman" w:hAnsi="Times New Roman" w:eastAsia="仿宋_GB2312"/>
                <w:sz w:val="24"/>
              </w:rPr>
            </w:pPr>
            <w:r>
              <w:rPr>
                <w:rFonts w:hint="eastAsia" w:ascii="Times New Roman" w:hAnsi="Times New Roman" w:eastAsia="仿宋_GB2312"/>
                <w:sz w:val="24"/>
                <w:lang w:val="en-US" w:eastAsia="zh-CN"/>
              </w:rPr>
              <w:t>人文学院</w:t>
            </w:r>
          </w:p>
        </w:tc>
        <w:tc>
          <w:tcPr>
            <w:tcW w:w="992" w:type="dxa"/>
            <w:gridSpan w:val="2"/>
            <w:vAlign w:val="center"/>
          </w:tcPr>
          <w:p w14:paraId="537BF77A">
            <w:pPr>
              <w:spacing w:before="120" w:after="120"/>
              <w:jc w:val="center"/>
              <w:rPr>
                <w:rFonts w:ascii="Times New Roman" w:hAnsi="Times New Roman" w:eastAsia="仿宋_GB2312"/>
                <w:sz w:val="24"/>
              </w:rPr>
            </w:pPr>
            <w:r>
              <w:rPr>
                <w:rFonts w:ascii="Times New Roman" w:hAnsi="Times New Roman" w:eastAsia="仿宋_GB2312"/>
                <w:sz w:val="24"/>
              </w:rPr>
              <w:t>姓名</w:t>
            </w:r>
          </w:p>
        </w:tc>
        <w:tc>
          <w:tcPr>
            <w:tcW w:w="1424" w:type="dxa"/>
            <w:gridSpan w:val="2"/>
            <w:vAlign w:val="center"/>
          </w:tcPr>
          <w:p w14:paraId="448A5265">
            <w:pPr>
              <w:spacing w:before="120" w:after="120"/>
              <w:jc w:val="center"/>
              <w:rPr>
                <w:rFonts w:ascii="Times New Roman" w:hAnsi="Times New Roman" w:eastAsia="仿宋_GB2312"/>
                <w:sz w:val="24"/>
              </w:rPr>
            </w:pPr>
            <w:r>
              <w:rPr>
                <w:rFonts w:hint="eastAsia" w:ascii="Times New Roman" w:hAnsi="Times New Roman" w:eastAsia="仿宋_GB2312"/>
                <w:sz w:val="24"/>
                <w:lang w:val="en-US" w:eastAsia="zh-CN"/>
              </w:rPr>
              <w:t>田海鑫</w:t>
            </w:r>
          </w:p>
        </w:tc>
        <w:tc>
          <w:tcPr>
            <w:tcW w:w="844" w:type="dxa"/>
            <w:vAlign w:val="center"/>
          </w:tcPr>
          <w:p w14:paraId="45C77C8E">
            <w:pPr>
              <w:spacing w:before="120" w:after="120"/>
              <w:jc w:val="center"/>
              <w:rPr>
                <w:rFonts w:ascii="Times New Roman" w:hAnsi="Times New Roman" w:eastAsia="仿宋_GB2312"/>
                <w:b/>
                <w:bCs/>
                <w:sz w:val="24"/>
              </w:rPr>
            </w:pPr>
            <w:r>
              <w:rPr>
                <w:rFonts w:ascii="Times New Roman" w:hAnsi="Times New Roman" w:eastAsia="仿宋_GB2312"/>
                <w:sz w:val="24"/>
              </w:rPr>
              <w:t>教工号</w:t>
            </w:r>
          </w:p>
        </w:tc>
        <w:tc>
          <w:tcPr>
            <w:tcW w:w="1560" w:type="dxa"/>
            <w:gridSpan w:val="2"/>
            <w:vAlign w:val="center"/>
          </w:tcPr>
          <w:p w14:paraId="6F637B48">
            <w:pPr>
              <w:spacing w:before="120" w:after="120"/>
              <w:jc w:val="center"/>
              <w:rPr>
                <w:rFonts w:ascii="Times New Roman" w:hAnsi="Times New Roman" w:eastAsia="仿宋_GB2312"/>
                <w:b/>
                <w:bCs/>
                <w:sz w:val="24"/>
              </w:rPr>
            </w:pPr>
            <w:r>
              <w:rPr>
                <w:rFonts w:hint="eastAsia" w:ascii="Times New Roman" w:hAnsi="Times New Roman" w:eastAsia="仿宋_GB2312"/>
                <w:b w:val="0"/>
                <w:bCs w:val="0"/>
                <w:sz w:val="24"/>
                <w:lang w:val="en-US" w:eastAsia="zh-CN"/>
              </w:rPr>
              <w:t>50702188</w:t>
            </w:r>
          </w:p>
        </w:tc>
        <w:tc>
          <w:tcPr>
            <w:tcW w:w="714" w:type="dxa"/>
            <w:gridSpan w:val="2"/>
            <w:vAlign w:val="center"/>
          </w:tcPr>
          <w:p w14:paraId="545902E9">
            <w:pPr>
              <w:spacing w:before="120" w:after="120"/>
              <w:jc w:val="center"/>
              <w:rPr>
                <w:rFonts w:ascii="Times New Roman" w:hAnsi="Times New Roman" w:eastAsia="仿宋_GB2312"/>
                <w:b/>
                <w:bCs/>
                <w:sz w:val="24"/>
              </w:rPr>
            </w:pPr>
            <w:r>
              <w:rPr>
                <w:rFonts w:ascii="Times New Roman" w:hAnsi="Times New Roman" w:eastAsia="仿宋_GB2312"/>
                <w:sz w:val="24"/>
              </w:rPr>
              <w:t>职称</w:t>
            </w:r>
          </w:p>
        </w:tc>
        <w:tc>
          <w:tcPr>
            <w:tcW w:w="1134" w:type="dxa"/>
            <w:gridSpan w:val="2"/>
            <w:vAlign w:val="center"/>
          </w:tcPr>
          <w:p w14:paraId="5BDFDAAB">
            <w:pPr>
              <w:spacing w:before="120" w:after="120"/>
              <w:jc w:val="center"/>
              <w:rPr>
                <w:rFonts w:hint="eastAsia" w:ascii="Times New Roman" w:hAnsi="Times New Roman" w:eastAsia="仿宋_GB2312"/>
                <w:b/>
                <w:bCs/>
                <w:sz w:val="24"/>
                <w:lang w:val="en-US" w:eastAsia="zh-CN"/>
              </w:rPr>
            </w:pPr>
            <w:r>
              <w:rPr>
                <w:rFonts w:hint="eastAsia" w:ascii="Times New Roman" w:hAnsi="Times New Roman" w:eastAsia="仿宋_GB2312"/>
                <w:b w:val="0"/>
                <w:bCs w:val="0"/>
                <w:sz w:val="24"/>
                <w:lang w:val="en-US" w:eastAsia="zh-CN"/>
              </w:rPr>
              <w:t>副教授</w:t>
            </w:r>
          </w:p>
        </w:tc>
      </w:tr>
      <w:tr w14:paraId="0533B5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33" w:hRule="atLeast"/>
          <w:jc w:val="center"/>
        </w:trPr>
        <w:tc>
          <w:tcPr>
            <w:tcW w:w="1552" w:type="dxa"/>
            <w:vAlign w:val="center"/>
          </w:tcPr>
          <w:p w14:paraId="10B24848">
            <w:pPr>
              <w:spacing w:before="120" w:after="120"/>
              <w:jc w:val="center"/>
              <w:rPr>
                <w:rFonts w:ascii="Times New Roman" w:hAnsi="Times New Roman" w:eastAsia="仿宋_GB2312"/>
                <w:sz w:val="24"/>
              </w:rPr>
            </w:pPr>
            <w:r>
              <w:rPr>
                <w:rFonts w:ascii="Times New Roman" w:hAnsi="Times New Roman" w:eastAsia="仿宋_GB2312"/>
                <w:sz w:val="24"/>
              </w:rPr>
              <w:t>入校时间</w:t>
            </w:r>
          </w:p>
        </w:tc>
        <w:tc>
          <w:tcPr>
            <w:tcW w:w="1986" w:type="dxa"/>
            <w:vAlign w:val="center"/>
          </w:tcPr>
          <w:p w14:paraId="335655B7">
            <w:pPr>
              <w:spacing w:before="120" w:after="120"/>
              <w:jc w:val="center"/>
              <w:rPr>
                <w:rFonts w:ascii="Times New Roman" w:hAnsi="Times New Roman" w:eastAsia="仿宋_GB2312"/>
                <w:sz w:val="24"/>
              </w:rPr>
            </w:pPr>
            <w:r>
              <w:rPr>
                <w:rFonts w:hint="eastAsia" w:ascii="Times New Roman" w:hAnsi="Times New Roman" w:eastAsia="仿宋_GB2312"/>
                <w:sz w:val="24"/>
                <w:lang w:val="en-US" w:eastAsia="zh-CN"/>
              </w:rPr>
              <w:t>2015.7</w:t>
            </w:r>
          </w:p>
        </w:tc>
        <w:tc>
          <w:tcPr>
            <w:tcW w:w="992" w:type="dxa"/>
            <w:gridSpan w:val="2"/>
            <w:vAlign w:val="center"/>
          </w:tcPr>
          <w:p w14:paraId="1A232EB5">
            <w:pPr>
              <w:jc w:val="center"/>
              <w:rPr>
                <w:rFonts w:ascii="Times New Roman" w:hAnsi="Times New Roman" w:eastAsia="仿宋_GB2312"/>
                <w:sz w:val="24"/>
              </w:rPr>
            </w:pPr>
            <w:r>
              <w:rPr>
                <w:rFonts w:ascii="Times New Roman" w:hAnsi="Times New Roman" w:eastAsia="仿宋_GB2312"/>
                <w:sz w:val="24"/>
              </w:rPr>
              <w:t>教龄</w:t>
            </w:r>
          </w:p>
        </w:tc>
        <w:tc>
          <w:tcPr>
            <w:tcW w:w="1424" w:type="dxa"/>
            <w:gridSpan w:val="2"/>
            <w:vAlign w:val="center"/>
          </w:tcPr>
          <w:p w14:paraId="08250FCC">
            <w:pPr>
              <w:spacing w:before="120" w:after="120"/>
              <w:jc w:val="center"/>
              <w:rPr>
                <w:rFonts w:ascii="Times New Roman" w:hAnsi="Times New Roman" w:eastAsia="仿宋_GB2312"/>
                <w:sz w:val="24"/>
              </w:rPr>
            </w:pPr>
            <w:r>
              <w:rPr>
                <w:rFonts w:hint="eastAsia" w:ascii="Times New Roman" w:hAnsi="Times New Roman" w:eastAsia="仿宋_GB2312"/>
                <w:sz w:val="24"/>
                <w:lang w:val="en-US" w:eastAsia="zh-CN"/>
              </w:rPr>
              <w:t>9年</w:t>
            </w:r>
          </w:p>
        </w:tc>
        <w:tc>
          <w:tcPr>
            <w:tcW w:w="2551" w:type="dxa"/>
            <w:gridSpan w:val="4"/>
            <w:vAlign w:val="center"/>
          </w:tcPr>
          <w:p w14:paraId="35512C93">
            <w:pPr>
              <w:jc w:val="center"/>
              <w:rPr>
                <w:rFonts w:ascii="Times New Roman" w:hAnsi="Times New Roman" w:eastAsia="仿宋_GB2312"/>
                <w:sz w:val="24"/>
              </w:rPr>
            </w:pPr>
            <w:r>
              <w:rPr>
                <w:rFonts w:ascii="Times New Roman" w:hAnsi="Times New Roman" w:eastAsia="仿宋_GB2312"/>
                <w:sz w:val="24"/>
              </w:rPr>
              <w:t>近三年主讲本科生理论课程平均课堂教学学时</w:t>
            </w:r>
          </w:p>
        </w:tc>
        <w:tc>
          <w:tcPr>
            <w:tcW w:w="1701" w:type="dxa"/>
            <w:gridSpan w:val="3"/>
            <w:vAlign w:val="center"/>
          </w:tcPr>
          <w:p w14:paraId="45E4E727">
            <w:pPr>
              <w:spacing w:before="120" w:after="120"/>
              <w:jc w:val="center"/>
              <w:rPr>
                <w:rFonts w:hint="default" w:ascii="Times New Roman" w:hAnsi="Times New Roman" w:eastAsia="仿宋_GB2312"/>
                <w:b/>
                <w:bCs/>
                <w:sz w:val="24"/>
                <w:lang w:val="en-US" w:eastAsia="zh-CN"/>
              </w:rPr>
            </w:pPr>
            <w:r>
              <w:rPr>
                <w:rFonts w:hint="eastAsia" w:ascii="Times New Roman" w:hAnsi="Times New Roman" w:eastAsia="仿宋_GB2312"/>
                <w:b w:val="0"/>
                <w:bCs w:val="0"/>
                <w:sz w:val="24"/>
                <w:lang w:val="en-US" w:eastAsia="zh-CN"/>
              </w:rPr>
              <w:t>85.3</w:t>
            </w:r>
          </w:p>
        </w:tc>
      </w:tr>
      <w:tr w14:paraId="268946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8" w:hRule="atLeast"/>
          <w:jc w:val="center"/>
        </w:trPr>
        <w:tc>
          <w:tcPr>
            <w:tcW w:w="1552" w:type="dxa"/>
            <w:vMerge w:val="restart"/>
            <w:vAlign w:val="center"/>
          </w:tcPr>
          <w:p w14:paraId="04A770A3">
            <w:pPr>
              <w:jc w:val="center"/>
              <w:rPr>
                <w:rFonts w:ascii="Times New Roman" w:hAnsi="Times New Roman" w:eastAsia="仿宋_GB2312"/>
                <w:sz w:val="24"/>
              </w:rPr>
            </w:pPr>
            <w:r>
              <w:rPr>
                <w:rFonts w:ascii="Times New Roman" w:hAnsi="Times New Roman" w:eastAsia="仿宋_GB2312"/>
                <w:sz w:val="24"/>
              </w:rPr>
              <w:t>课堂教学质量</w:t>
            </w:r>
          </w:p>
          <w:p w14:paraId="7949E754">
            <w:pPr>
              <w:jc w:val="center"/>
              <w:rPr>
                <w:rFonts w:ascii="Times New Roman" w:hAnsi="Times New Roman" w:eastAsia="仿宋_GB2312"/>
                <w:sz w:val="24"/>
              </w:rPr>
            </w:pPr>
            <w:r>
              <w:rPr>
                <w:rFonts w:ascii="Times New Roman" w:hAnsi="Times New Roman" w:eastAsia="仿宋_GB2312"/>
                <w:sz w:val="24"/>
              </w:rPr>
              <w:t>综合评价</w:t>
            </w:r>
          </w:p>
          <w:p w14:paraId="5FAAED4B">
            <w:pPr>
              <w:jc w:val="center"/>
              <w:rPr>
                <w:rFonts w:ascii="Times New Roman" w:hAnsi="Times New Roman" w:eastAsia="仿宋_GB2312"/>
                <w:sz w:val="24"/>
              </w:rPr>
            </w:pPr>
            <w:r>
              <w:rPr>
                <w:rFonts w:ascii="Times New Roman" w:hAnsi="Times New Roman" w:eastAsia="仿宋_GB2312"/>
                <w:sz w:val="24"/>
              </w:rPr>
              <w:t>“优秀”</w:t>
            </w:r>
          </w:p>
        </w:tc>
        <w:tc>
          <w:tcPr>
            <w:tcW w:w="4254" w:type="dxa"/>
            <w:gridSpan w:val="4"/>
            <w:vAlign w:val="center"/>
          </w:tcPr>
          <w:p w14:paraId="4F12C957">
            <w:pPr>
              <w:spacing w:before="120" w:after="120"/>
              <w:jc w:val="center"/>
              <w:rPr>
                <w:rFonts w:hint="eastAsia" w:ascii="Times New Roman" w:hAnsi="Times New Roman" w:eastAsia="仿宋_GB2312"/>
                <w:sz w:val="24"/>
                <w:lang w:val="en-US" w:eastAsia="zh-CN"/>
              </w:rPr>
            </w:pPr>
            <w:r>
              <w:rPr>
                <w:rFonts w:ascii="Times New Roman" w:hAnsi="Times New Roman" w:eastAsia="仿宋_GB2312"/>
                <w:sz w:val="24"/>
              </w:rPr>
              <w:t>授课学期</w:t>
            </w:r>
            <w:r>
              <w:rPr>
                <w:rFonts w:hint="eastAsia" w:ascii="Times New Roman" w:hAnsi="Times New Roman" w:eastAsia="仿宋_GB2312"/>
                <w:sz w:val="22"/>
                <w:szCs w:val="22"/>
                <w:lang w:eastAsia="zh-CN"/>
              </w:rPr>
              <w:t>（</w:t>
            </w:r>
            <w:r>
              <w:rPr>
                <w:rFonts w:hint="eastAsia" w:ascii="Times New Roman" w:hAnsi="Times New Roman" w:eastAsia="仿宋_GB2312"/>
                <w:sz w:val="20"/>
                <w:szCs w:val="20"/>
                <w:lang w:val="en-US" w:eastAsia="zh-CN"/>
              </w:rPr>
              <w:t>办公平台有公示</w:t>
            </w:r>
            <w:r>
              <w:rPr>
                <w:rFonts w:hint="eastAsia" w:ascii="Times New Roman" w:hAnsi="Times New Roman" w:eastAsia="仿宋_GB2312"/>
                <w:sz w:val="20"/>
                <w:szCs w:val="20"/>
                <w:lang w:eastAsia="zh-CN"/>
              </w:rPr>
              <w:t>）</w:t>
            </w:r>
          </w:p>
        </w:tc>
        <w:tc>
          <w:tcPr>
            <w:tcW w:w="4400" w:type="dxa"/>
            <w:gridSpan w:val="8"/>
            <w:vAlign w:val="center"/>
          </w:tcPr>
          <w:p w14:paraId="1384190F">
            <w:pPr>
              <w:spacing w:before="120" w:after="120"/>
              <w:jc w:val="center"/>
              <w:rPr>
                <w:rFonts w:ascii="Times New Roman" w:hAnsi="Times New Roman" w:eastAsia="仿宋_GB2312"/>
                <w:sz w:val="24"/>
              </w:rPr>
            </w:pPr>
            <w:r>
              <w:rPr>
                <w:rFonts w:ascii="Times New Roman" w:hAnsi="Times New Roman" w:eastAsia="仿宋_GB2312"/>
                <w:sz w:val="24"/>
              </w:rPr>
              <w:t>课程名称</w:t>
            </w:r>
          </w:p>
        </w:tc>
      </w:tr>
      <w:tr w14:paraId="13156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72" w:hRule="atLeast"/>
          <w:jc w:val="center"/>
        </w:trPr>
        <w:tc>
          <w:tcPr>
            <w:tcW w:w="1552" w:type="dxa"/>
            <w:vMerge w:val="continue"/>
          </w:tcPr>
          <w:p w14:paraId="6E47B6FF">
            <w:pPr>
              <w:rPr>
                <w:rFonts w:ascii="Times New Roman" w:hAnsi="Times New Roman" w:eastAsia="仿宋_GB2312"/>
                <w:sz w:val="24"/>
              </w:rPr>
            </w:pPr>
          </w:p>
        </w:tc>
        <w:tc>
          <w:tcPr>
            <w:tcW w:w="4254" w:type="dxa"/>
            <w:gridSpan w:val="4"/>
            <w:vAlign w:val="center"/>
          </w:tcPr>
          <w:p w14:paraId="315569D2">
            <w:pPr>
              <w:jc w:val="center"/>
              <w:rPr>
                <w:rFonts w:ascii="Times New Roman" w:hAnsi="Times New Roman" w:eastAsia="仿宋_GB2312"/>
                <w:sz w:val="24"/>
                <w:u w:val="single"/>
              </w:rPr>
            </w:pPr>
            <w:r>
              <w:rPr>
                <w:rFonts w:ascii="Times New Roman" w:hAnsi="Times New Roman" w:eastAsia="仿宋_GB2312"/>
                <w:sz w:val="24"/>
                <w:u w:val="single"/>
              </w:rPr>
              <w:t xml:space="preserve"> </w:t>
            </w:r>
            <w:r>
              <w:rPr>
                <w:rFonts w:hint="eastAsia" w:ascii="Times New Roman" w:hAnsi="Times New Roman" w:eastAsia="仿宋_GB2312"/>
                <w:sz w:val="24"/>
                <w:u w:val="single"/>
                <w:lang w:val="en-US" w:eastAsia="zh-CN"/>
              </w:rPr>
              <w:t>2022</w:t>
            </w:r>
            <w:r>
              <w:rPr>
                <w:rFonts w:ascii="Times New Roman" w:hAnsi="Times New Roman" w:eastAsia="仿宋_GB2312"/>
                <w:sz w:val="24"/>
                <w:u w:val="single"/>
              </w:rPr>
              <w:t xml:space="preserve"> </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lang w:val="en-US" w:eastAsia="zh-CN"/>
              </w:rPr>
              <w:t>2023</w:t>
            </w:r>
            <w:r>
              <w:rPr>
                <w:rFonts w:ascii="Times New Roman" w:hAnsi="Times New Roman" w:eastAsia="仿宋_GB2312"/>
                <w:sz w:val="24"/>
                <w:u w:val="single"/>
              </w:rPr>
              <w:t xml:space="preserve"> </w:t>
            </w:r>
            <w:r>
              <w:rPr>
                <w:rFonts w:ascii="Times New Roman" w:hAnsi="Times New Roman" w:eastAsia="仿宋_GB2312"/>
                <w:sz w:val="24"/>
              </w:rPr>
              <w:t>学年 第</w:t>
            </w:r>
            <w:r>
              <w:rPr>
                <w:rFonts w:ascii="Times New Roman" w:hAnsi="Times New Roman" w:eastAsia="仿宋_GB2312"/>
                <w:sz w:val="24"/>
                <w:u w:val="single"/>
              </w:rPr>
              <w:t xml:space="preserve"> </w:t>
            </w:r>
            <w:r>
              <w:rPr>
                <w:rFonts w:hint="eastAsia" w:ascii="Times New Roman" w:hAnsi="Times New Roman" w:eastAsia="仿宋_GB2312"/>
                <w:sz w:val="24"/>
                <w:u w:val="single"/>
                <w:lang w:val="en-US" w:eastAsia="zh-CN"/>
              </w:rPr>
              <w:t>2</w:t>
            </w:r>
            <w:r>
              <w:rPr>
                <w:rFonts w:ascii="Times New Roman" w:hAnsi="Times New Roman" w:eastAsia="仿宋_GB2312"/>
                <w:sz w:val="24"/>
                <w:u w:val="single"/>
              </w:rPr>
              <w:t xml:space="preserve"> </w:t>
            </w:r>
            <w:r>
              <w:rPr>
                <w:rFonts w:ascii="Times New Roman" w:hAnsi="Times New Roman" w:eastAsia="仿宋_GB2312"/>
                <w:sz w:val="24"/>
              </w:rPr>
              <w:t>学期</w:t>
            </w:r>
          </w:p>
        </w:tc>
        <w:tc>
          <w:tcPr>
            <w:tcW w:w="4400" w:type="dxa"/>
            <w:gridSpan w:val="8"/>
            <w:vAlign w:val="center"/>
          </w:tcPr>
          <w:p w14:paraId="0E5A2CD3">
            <w:pPr>
              <w:jc w:val="center"/>
              <w:rPr>
                <w:rFonts w:ascii="Times New Roman" w:hAnsi="Times New Roman" w:eastAsia="仿宋_GB2312"/>
                <w:b/>
                <w:bCs/>
                <w:sz w:val="24"/>
              </w:rPr>
            </w:pPr>
            <w:r>
              <w:rPr>
                <w:rFonts w:hint="eastAsia" w:ascii="Times New Roman" w:hAnsi="Times New Roman" w:eastAsia="仿宋_GB2312"/>
                <w:b w:val="0"/>
                <w:bCs w:val="0"/>
                <w:sz w:val="24"/>
                <w:lang w:val="en-US" w:eastAsia="zh-CN"/>
              </w:rPr>
              <w:t>民事诉讼法</w:t>
            </w:r>
          </w:p>
        </w:tc>
      </w:tr>
      <w:tr w14:paraId="36142F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65" w:hRule="atLeast"/>
          <w:jc w:val="center"/>
        </w:trPr>
        <w:tc>
          <w:tcPr>
            <w:tcW w:w="1552" w:type="dxa"/>
            <w:vMerge w:val="restart"/>
            <w:vAlign w:val="center"/>
          </w:tcPr>
          <w:p w14:paraId="1CA949AE">
            <w:pPr>
              <w:jc w:val="center"/>
              <w:rPr>
                <w:rFonts w:ascii="Times New Roman" w:hAnsi="Times New Roman" w:eastAsia="仿宋_GB2312"/>
                <w:sz w:val="24"/>
              </w:rPr>
            </w:pPr>
            <w:r>
              <w:rPr>
                <w:rFonts w:ascii="Times New Roman" w:hAnsi="Times New Roman" w:eastAsia="仿宋_GB2312"/>
                <w:sz w:val="24"/>
              </w:rPr>
              <w:t>近三年</w:t>
            </w:r>
          </w:p>
          <w:p w14:paraId="26E742AC">
            <w:pPr>
              <w:jc w:val="center"/>
              <w:rPr>
                <w:rFonts w:ascii="Times New Roman" w:hAnsi="Times New Roman" w:eastAsia="仿宋_GB2312"/>
                <w:sz w:val="24"/>
              </w:rPr>
            </w:pPr>
            <w:r>
              <w:rPr>
                <w:rFonts w:ascii="Times New Roman" w:hAnsi="Times New Roman" w:eastAsia="仿宋_GB2312"/>
                <w:sz w:val="24"/>
              </w:rPr>
              <w:t>主讲本科生理论课程情况</w:t>
            </w:r>
          </w:p>
        </w:tc>
        <w:tc>
          <w:tcPr>
            <w:tcW w:w="2701" w:type="dxa"/>
            <w:gridSpan w:val="2"/>
            <w:vAlign w:val="center"/>
          </w:tcPr>
          <w:p w14:paraId="0D5D5BF7">
            <w:pPr>
              <w:jc w:val="center"/>
              <w:rPr>
                <w:rFonts w:ascii="Times New Roman" w:hAnsi="Times New Roman" w:eastAsia="仿宋_GB2312"/>
                <w:sz w:val="24"/>
              </w:rPr>
            </w:pPr>
            <w:r>
              <w:rPr>
                <w:rFonts w:ascii="Times New Roman" w:hAnsi="Times New Roman" w:eastAsia="仿宋_GB2312"/>
                <w:sz w:val="24"/>
              </w:rPr>
              <w:t>授课学期</w:t>
            </w:r>
          </w:p>
        </w:tc>
        <w:tc>
          <w:tcPr>
            <w:tcW w:w="3118" w:type="dxa"/>
            <w:gridSpan w:val="5"/>
            <w:vAlign w:val="center"/>
          </w:tcPr>
          <w:p w14:paraId="1B18BFA9">
            <w:pPr>
              <w:jc w:val="center"/>
              <w:rPr>
                <w:rFonts w:ascii="Times New Roman" w:hAnsi="Times New Roman" w:eastAsia="仿宋_GB2312"/>
                <w:sz w:val="24"/>
              </w:rPr>
            </w:pPr>
            <w:r>
              <w:rPr>
                <w:rFonts w:ascii="Times New Roman" w:hAnsi="Times New Roman" w:eastAsia="仿宋_GB2312"/>
                <w:sz w:val="24"/>
              </w:rPr>
              <w:t>课程名称</w:t>
            </w:r>
          </w:p>
        </w:tc>
        <w:tc>
          <w:tcPr>
            <w:tcW w:w="1134" w:type="dxa"/>
            <w:gridSpan w:val="2"/>
            <w:vAlign w:val="center"/>
          </w:tcPr>
          <w:p w14:paraId="3583B07D">
            <w:pPr>
              <w:jc w:val="center"/>
              <w:rPr>
                <w:rFonts w:ascii="Times New Roman" w:hAnsi="Times New Roman" w:eastAsia="仿宋_GB2312"/>
                <w:sz w:val="24"/>
              </w:rPr>
            </w:pPr>
            <w:r>
              <w:rPr>
                <w:rFonts w:ascii="Times New Roman" w:hAnsi="Times New Roman" w:eastAsia="仿宋_GB2312"/>
                <w:sz w:val="24"/>
              </w:rPr>
              <w:t>课程性质</w:t>
            </w:r>
          </w:p>
        </w:tc>
        <w:tc>
          <w:tcPr>
            <w:tcW w:w="851" w:type="dxa"/>
            <w:gridSpan w:val="2"/>
            <w:vAlign w:val="center"/>
          </w:tcPr>
          <w:p w14:paraId="5AA9F601">
            <w:pPr>
              <w:jc w:val="center"/>
              <w:rPr>
                <w:rFonts w:ascii="Times New Roman" w:hAnsi="Times New Roman" w:eastAsia="仿宋_GB2312"/>
                <w:sz w:val="24"/>
              </w:rPr>
            </w:pPr>
            <w:r>
              <w:rPr>
                <w:rFonts w:ascii="Times New Roman" w:hAnsi="Times New Roman" w:eastAsia="仿宋_GB2312"/>
                <w:sz w:val="24"/>
              </w:rPr>
              <w:t>课堂教学学时</w:t>
            </w:r>
          </w:p>
        </w:tc>
        <w:tc>
          <w:tcPr>
            <w:tcW w:w="850" w:type="dxa"/>
            <w:vAlign w:val="center"/>
          </w:tcPr>
          <w:p w14:paraId="15B98A0E">
            <w:pPr>
              <w:jc w:val="center"/>
              <w:rPr>
                <w:rFonts w:ascii="Times New Roman" w:hAnsi="Times New Roman" w:eastAsia="仿宋_GB2312"/>
                <w:sz w:val="24"/>
              </w:rPr>
            </w:pPr>
            <w:r>
              <w:rPr>
                <w:rFonts w:ascii="Times New Roman" w:hAnsi="Times New Roman" w:eastAsia="仿宋_GB2312"/>
                <w:sz w:val="24"/>
              </w:rPr>
              <w:t>是否独立主讲</w:t>
            </w:r>
          </w:p>
        </w:tc>
      </w:tr>
      <w:tr w14:paraId="4A4F9B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76" w:hRule="atLeast"/>
          <w:jc w:val="center"/>
        </w:trPr>
        <w:tc>
          <w:tcPr>
            <w:tcW w:w="1552" w:type="dxa"/>
            <w:vMerge w:val="continue"/>
            <w:vAlign w:val="center"/>
          </w:tcPr>
          <w:p w14:paraId="25CD62B6">
            <w:pPr>
              <w:spacing w:line="340" w:lineRule="exact"/>
              <w:jc w:val="center"/>
              <w:rPr>
                <w:rFonts w:ascii="Times New Roman" w:hAnsi="Times New Roman" w:eastAsia="仿宋_GB2312"/>
                <w:sz w:val="24"/>
              </w:rPr>
            </w:pPr>
          </w:p>
        </w:tc>
        <w:tc>
          <w:tcPr>
            <w:tcW w:w="2701" w:type="dxa"/>
            <w:gridSpan w:val="2"/>
            <w:shd w:val="clear" w:color="auto" w:fill="auto"/>
            <w:vAlign w:val="center"/>
          </w:tcPr>
          <w:p w14:paraId="4A2D23D8">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sz w:val="21"/>
                <w:szCs w:val="21"/>
                <w:lang w:val="en-US" w:eastAsia="zh-CN"/>
              </w:rPr>
              <w:t>2023-2024-2、2022-2023-2、2021-2022-2</w:t>
            </w:r>
          </w:p>
        </w:tc>
        <w:tc>
          <w:tcPr>
            <w:tcW w:w="3118" w:type="dxa"/>
            <w:gridSpan w:val="5"/>
            <w:shd w:val="clear" w:color="auto" w:fill="auto"/>
            <w:vAlign w:val="center"/>
          </w:tcPr>
          <w:p w14:paraId="5ABEE3D8">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民事诉讼法</w:t>
            </w:r>
          </w:p>
        </w:tc>
        <w:tc>
          <w:tcPr>
            <w:tcW w:w="1134" w:type="dxa"/>
            <w:gridSpan w:val="2"/>
            <w:shd w:val="clear" w:color="auto" w:fill="auto"/>
            <w:vAlign w:val="center"/>
          </w:tcPr>
          <w:p w14:paraId="78255C25">
            <w:pPr>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必修</w:t>
            </w:r>
          </w:p>
        </w:tc>
        <w:tc>
          <w:tcPr>
            <w:tcW w:w="851" w:type="dxa"/>
            <w:gridSpan w:val="2"/>
            <w:shd w:val="clear" w:color="auto" w:fill="auto"/>
            <w:vAlign w:val="center"/>
          </w:tcPr>
          <w:p w14:paraId="26535676">
            <w:pPr>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48</w:t>
            </w:r>
          </w:p>
        </w:tc>
        <w:tc>
          <w:tcPr>
            <w:tcW w:w="850" w:type="dxa"/>
            <w:shd w:val="clear" w:color="auto" w:fill="auto"/>
            <w:vAlign w:val="center"/>
          </w:tcPr>
          <w:p w14:paraId="2392E467">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是</w:t>
            </w:r>
          </w:p>
        </w:tc>
      </w:tr>
      <w:tr w14:paraId="044868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 w:hRule="atLeast"/>
          <w:jc w:val="center"/>
        </w:trPr>
        <w:tc>
          <w:tcPr>
            <w:tcW w:w="1552" w:type="dxa"/>
            <w:vMerge w:val="continue"/>
            <w:vAlign w:val="center"/>
          </w:tcPr>
          <w:p w14:paraId="32B9864A">
            <w:pPr>
              <w:spacing w:line="340" w:lineRule="exact"/>
              <w:jc w:val="center"/>
              <w:rPr>
                <w:rFonts w:ascii="Times New Roman" w:hAnsi="Times New Roman" w:eastAsia="仿宋_GB2312"/>
                <w:sz w:val="24"/>
              </w:rPr>
            </w:pPr>
          </w:p>
        </w:tc>
        <w:tc>
          <w:tcPr>
            <w:tcW w:w="2701" w:type="dxa"/>
            <w:gridSpan w:val="2"/>
            <w:shd w:val="clear" w:color="auto" w:fill="auto"/>
            <w:vAlign w:val="center"/>
          </w:tcPr>
          <w:p w14:paraId="443F68BD">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sz w:val="21"/>
                <w:szCs w:val="21"/>
                <w:lang w:val="en-US" w:eastAsia="zh-CN"/>
              </w:rPr>
              <w:t>2024-2025-1、2023-2024-1、2022-2023-1</w:t>
            </w:r>
          </w:p>
        </w:tc>
        <w:tc>
          <w:tcPr>
            <w:tcW w:w="3118" w:type="dxa"/>
            <w:gridSpan w:val="5"/>
            <w:shd w:val="clear" w:color="auto" w:fill="auto"/>
            <w:vAlign w:val="center"/>
          </w:tcPr>
          <w:p w14:paraId="1ABAB856">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民事执行法</w:t>
            </w:r>
          </w:p>
        </w:tc>
        <w:tc>
          <w:tcPr>
            <w:tcW w:w="1134" w:type="dxa"/>
            <w:gridSpan w:val="2"/>
            <w:shd w:val="clear" w:color="auto" w:fill="auto"/>
            <w:vAlign w:val="center"/>
          </w:tcPr>
          <w:p w14:paraId="1DF3F260">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专选</w:t>
            </w:r>
          </w:p>
        </w:tc>
        <w:tc>
          <w:tcPr>
            <w:tcW w:w="851" w:type="dxa"/>
            <w:gridSpan w:val="2"/>
            <w:shd w:val="clear" w:color="auto" w:fill="auto"/>
            <w:vAlign w:val="center"/>
          </w:tcPr>
          <w:p w14:paraId="566C6F07">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16</w:t>
            </w:r>
          </w:p>
        </w:tc>
        <w:tc>
          <w:tcPr>
            <w:tcW w:w="850" w:type="dxa"/>
            <w:shd w:val="clear" w:color="auto" w:fill="auto"/>
            <w:vAlign w:val="center"/>
          </w:tcPr>
          <w:p w14:paraId="24A602A1">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是</w:t>
            </w:r>
          </w:p>
        </w:tc>
      </w:tr>
      <w:tr w14:paraId="79BF9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98" w:hRule="atLeast"/>
          <w:jc w:val="center"/>
        </w:trPr>
        <w:tc>
          <w:tcPr>
            <w:tcW w:w="1552" w:type="dxa"/>
            <w:vMerge w:val="continue"/>
            <w:vAlign w:val="center"/>
          </w:tcPr>
          <w:p w14:paraId="65D87974">
            <w:pPr>
              <w:spacing w:line="340" w:lineRule="exact"/>
              <w:jc w:val="center"/>
              <w:rPr>
                <w:rFonts w:ascii="Times New Roman" w:hAnsi="Times New Roman" w:eastAsia="仿宋_GB2312"/>
                <w:sz w:val="24"/>
              </w:rPr>
            </w:pPr>
          </w:p>
        </w:tc>
        <w:tc>
          <w:tcPr>
            <w:tcW w:w="2701" w:type="dxa"/>
            <w:gridSpan w:val="2"/>
            <w:shd w:val="clear" w:color="auto" w:fill="auto"/>
            <w:vAlign w:val="center"/>
          </w:tcPr>
          <w:p w14:paraId="7E017A18">
            <w:pPr>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sz w:val="21"/>
                <w:szCs w:val="21"/>
                <w:lang w:val="en-US" w:eastAsia="zh-CN"/>
              </w:rPr>
              <w:t>2023-2024-2、2022-2023-1、2022-2023-2、2021-2022-2</w:t>
            </w:r>
          </w:p>
        </w:tc>
        <w:tc>
          <w:tcPr>
            <w:tcW w:w="3118" w:type="dxa"/>
            <w:gridSpan w:val="5"/>
            <w:shd w:val="clear" w:color="auto" w:fill="auto"/>
            <w:vAlign w:val="center"/>
          </w:tcPr>
          <w:p w14:paraId="6763116B">
            <w:pPr>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民事纠纷及解决机制</w:t>
            </w:r>
          </w:p>
        </w:tc>
        <w:tc>
          <w:tcPr>
            <w:tcW w:w="1134" w:type="dxa"/>
            <w:gridSpan w:val="2"/>
            <w:shd w:val="clear" w:color="auto" w:fill="auto"/>
            <w:vAlign w:val="center"/>
          </w:tcPr>
          <w:p w14:paraId="75140B5E">
            <w:pPr>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校选</w:t>
            </w:r>
          </w:p>
        </w:tc>
        <w:tc>
          <w:tcPr>
            <w:tcW w:w="851" w:type="dxa"/>
            <w:gridSpan w:val="2"/>
            <w:shd w:val="clear" w:color="auto" w:fill="auto"/>
            <w:vAlign w:val="center"/>
          </w:tcPr>
          <w:p w14:paraId="304C4B2E">
            <w:pPr>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16</w:t>
            </w:r>
          </w:p>
        </w:tc>
        <w:tc>
          <w:tcPr>
            <w:tcW w:w="850" w:type="dxa"/>
            <w:shd w:val="clear" w:color="auto" w:fill="auto"/>
            <w:vAlign w:val="center"/>
          </w:tcPr>
          <w:p w14:paraId="34BC0677">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lang w:val="en-US" w:eastAsia="zh-CN"/>
              </w:rPr>
              <w:t>是</w:t>
            </w:r>
          </w:p>
        </w:tc>
      </w:tr>
      <w:tr w14:paraId="22AD6A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552" w:type="dxa"/>
            <w:vAlign w:val="center"/>
          </w:tcPr>
          <w:p w14:paraId="0CBE7454">
            <w:pPr>
              <w:spacing w:line="340" w:lineRule="exact"/>
              <w:jc w:val="center"/>
              <w:rPr>
                <w:rFonts w:ascii="Times New Roman" w:hAnsi="Times New Roman" w:eastAsia="仿宋_GB2312"/>
                <w:sz w:val="24"/>
              </w:rPr>
            </w:pPr>
            <w:r>
              <w:rPr>
                <w:rFonts w:hint="eastAsia" w:ascii="Times New Roman" w:hAnsi="Times New Roman" w:eastAsia="仿宋_GB2312"/>
                <w:sz w:val="24"/>
              </w:rPr>
              <w:t>课程</w:t>
            </w:r>
            <w:r>
              <w:rPr>
                <w:rFonts w:ascii="Times New Roman" w:hAnsi="Times New Roman" w:eastAsia="仿宋_GB2312"/>
                <w:sz w:val="24"/>
              </w:rPr>
              <w:t>思政</w:t>
            </w:r>
          </w:p>
          <w:p w14:paraId="20AD3F1D">
            <w:pPr>
              <w:spacing w:line="340" w:lineRule="exact"/>
              <w:jc w:val="center"/>
              <w:rPr>
                <w:rFonts w:ascii="Times New Roman" w:hAnsi="Times New Roman" w:eastAsia="仿宋_GB2312"/>
                <w:sz w:val="24"/>
              </w:rPr>
            </w:pPr>
            <w:r>
              <w:rPr>
                <w:rFonts w:ascii="Times New Roman" w:hAnsi="Times New Roman" w:eastAsia="仿宋_GB2312"/>
                <w:sz w:val="24"/>
              </w:rPr>
              <w:t>开展情况</w:t>
            </w:r>
          </w:p>
        </w:tc>
        <w:tc>
          <w:tcPr>
            <w:tcW w:w="8654" w:type="dxa"/>
            <w:gridSpan w:val="12"/>
          </w:tcPr>
          <w:p w14:paraId="178EA177">
            <w:pPr>
              <w:numPr>
                <w:ilvl w:val="0"/>
                <w:numId w:val="0"/>
              </w:numPr>
              <w:adjustRightInd w:val="0"/>
              <w:snapToGrid w:val="0"/>
              <w:spacing w:line="360" w:lineRule="auto"/>
              <w:rPr>
                <w:rFonts w:hint="eastAsia" w:ascii="Times New Roman" w:hAnsi="Times New Roman" w:eastAsia="仿宋_GB2312"/>
                <w:sz w:val="24"/>
                <w:szCs w:val="24"/>
              </w:rPr>
            </w:pPr>
            <w:r>
              <w:rPr>
                <w:rFonts w:hint="eastAsia" w:ascii="Times New Roman" w:hAnsi="Times New Roman" w:eastAsia="仿宋_GB2312" w:cs="Times New Roman"/>
                <w:kern w:val="2"/>
                <w:sz w:val="24"/>
                <w:szCs w:val="24"/>
                <w:lang w:val="en-US" w:eastAsia="zh-CN" w:bidi="ar-SA"/>
              </w:rPr>
              <w:t>1.</w:t>
            </w:r>
            <w:r>
              <w:rPr>
                <w:rFonts w:hint="eastAsia" w:ascii="Times New Roman" w:hAnsi="Times New Roman" w:eastAsia="仿宋_GB2312"/>
                <w:sz w:val="24"/>
                <w:szCs w:val="24"/>
              </w:rPr>
              <w:t>主讲课程《合同法》获评华北电力大学第三批课程思政示范课</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lang w:val="en-US" w:eastAsia="zh-CN"/>
              </w:rPr>
              <w:t>结项等级优秀</w:t>
            </w:r>
            <w:r>
              <w:rPr>
                <w:rFonts w:hint="eastAsia" w:ascii="Times New Roman" w:hAnsi="Times New Roman" w:eastAsia="仿宋_GB2312"/>
                <w:sz w:val="24"/>
                <w:szCs w:val="24"/>
              </w:rPr>
              <w:t>。</w:t>
            </w:r>
          </w:p>
          <w:p w14:paraId="711F4E54">
            <w:pPr>
              <w:numPr>
                <w:ilvl w:val="0"/>
                <w:numId w:val="0"/>
              </w:numPr>
              <w:adjustRightInd w:val="0"/>
              <w:snapToGrid w:val="0"/>
              <w:spacing w:line="360" w:lineRule="auto"/>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2.《合同法》（物业服务合同中的“权”与“责”）获评华北电力大学课程思政十佳优秀教学案例；</w:t>
            </w:r>
          </w:p>
          <w:p w14:paraId="70F14A88">
            <w:pPr>
              <w:numPr>
                <w:ilvl w:val="0"/>
                <w:numId w:val="0"/>
              </w:numPr>
              <w:adjustRightInd w:val="0"/>
              <w:snapToGrid w:val="0"/>
              <w:spacing w:line="360" w:lineRule="auto"/>
              <w:rPr>
                <w:rFonts w:hint="eastAsia" w:ascii="Times New Roman" w:hAnsi="Times New Roman" w:eastAsia="仿宋_GB2312"/>
                <w:sz w:val="24"/>
              </w:rPr>
            </w:pPr>
            <w:r>
              <w:rPr>
                <w:rFonts w:hint="eastAsia" w:ascii="Times New Roman" w:hAnsi="Times New Roman" w:eastAsia="仿宋_GB2312"/>
                <w:sz w:val="24"/>
                <w:szCs w:val="24"/>
                <w:lang w:val="en-US" w:eastAsia="zh-CN"/>
              </w:rPr>
              <w:t>3</w:t>
            </w:r>
            <w:bookmarkStart w:id="0" w:name="_GoBack"/>
            <w:bookmarkEnd w:id="0"/>
            <w:r>
              <w:rPr>
                <w:rFonts w:hint="eastAsia" w:ascii="Times New Roman" w:hAnsi="Times New Roman" w:eastAsia="仿宋_GB2312"/>
                <w:sz w:val="24"/>
                <w:szCs w:val="24"/>
              </w:rPr>
              <w:t>.编写的课程思政教学案例“将生态文明建设理念融入《民事诉讼法》课堂教学”在学校“华电微教务”微信公众号上发布。</w:t>
            </w:r>
          </w:p>
        </w:tc>
      </w:tr>
      <w:tr w14:paraId="2D1550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19" w:hRule="atLeast"/>
          <w:jc w:val="center"/>
        </w:trPr>
        <w:tc>
          <w:tcPr>
            <w:tcW w:w="1552" w:type="dxa"/>
            <w:vAlign w:val="center"/>
          </w:tcPr>
          <w:p w14:paraId="2E2F4FA9">
            <w:pPr>
              <w:spacing w:line="340" w:lineRule="exact"/>
              <w:jc w:val="center"/>
              <w:rPr>
                <w:rFonts w:ascii="Times New Roman" w:hAnsi="Times New Roman" w:eastAsia="仿宋_GB2312"/>
                <w:sz w:val="24"/>
              </w:rPr>
            </w:pPr>
            <w:r>
              <w:rPr>
                <w:rFonts w:ascii="Times New Roman" w:hAnsi="Times New Roman" w:eastAsia="仿宋_GB2312"/>
                <w:sz w:val="24"/>
              </w:rPr>
              <w:t>教学工作</w:t>
            </w:r>
          </w:p>
          <w:p w14:paraId="7B2E4649">
            <w:pPr>
              <w:spacing w:line="340" w:lineRule="exact"/>
              <w:jc w:val="center"/>
              <w:rPr>
                <w:rFonts w:ascii="Times New Roman" w:hAnsi="Times New Roman" w:eastAsia="仿宋_GB2312"/>
                <w:sz w:val="24"/>
              </w:rPr>
            </w:pPr>
            <w:r>
              <w:rPr>
                <w:rFonts w:ascii="Times New Roman" w:hAnsi="Times New Roman" w:eastAsia="仿宋_GB2312"/>
                <w:sz w:val="24"/>
              </w:rPr>
              <w:t>业绩</w:t>
            </w:r>
          </w:p>
        </w:tc>
        <w:tc>
          <w:tcPr>
            <w:tcW w:w="8654" w:type="dxa"/>
            <w:gridSpan w:val="12"/>
          </w:tcPr>
          <w:p w14:paraId="10AEFFF6">
            <w:pPr>
              <w:adjustRightInd w:val="0"/>
              <w:snapToGrid w:val="0"/>
              <w:spacing w:line="360" w:lineRule="auto"/>
              <w:rPr>
                <w:rFonts w:hint="eastAsia" w:ascii="Times New Roman" w:hAnsi="Times New Roman" w:eastAsia="仿宋_GB2312"/>
                <w:sz w:val="24"/>
                <w:szCs w:val="24"/>
                <w:lang w:eastAsia="zh-CN"/>
              </w:rPr>
            </w:pPr>
            <w:r>
              <w:rPr>
                <w:rFonts w:hint="eastAsia" w:ascii="Times New Roman" w:hAnsi="Times New Roman" w:eastAsia="仿宋_GB2312"/>
                <w:sz w:val="24"/>
                <w:szCs w:val="24"/>
              </w:rPr>
              <w:t>1.主持华北电力大学2023年校级教学研究与改革项目“新文科背景下《民事诉讼法》课程资源建设”</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lang w:val="en-US" w:eastAsia="zh-CN"/>
              </w:rPr>
              <w:t>2024年在研</w:t>
            </w:r>
            <w:r>
              <w:rPr>
                <w:rFonts w:hint="eastAsia" w:ascii="Times New Roman" w:hAnsi="Times New Roman" w:eastAsia="仿宋_GB2312"/>
                <w:sz w:val="24"/>
                <w:szCs w:val="24"/>
                <w:lang w:eastAsia="zh-CN"/>
              </w:rPr>
              <w:t>；</w:t>
            </w:r>
          </w:p>
          <w:p w14:paraId="4725A767">
            <w:pPr>
              <w:adjustRightInd w:val="0"/>
              <w:snapToGrid w:val="0"/>
              <w:spacing w:line="360" w:lineRule="auto"/>
              <w:rPr>
                <w:rFonts w:hint="eastAsia" w:ascii="Times New Roman" w:hAnsi="Times New Roman" w:eastAsia="仿宋_GB2312"/>
                <w:sz w:val="24"/>
                <w:szCs w:val="24"/>
                <w:lang w:eastAsia="zh-CN"/>
              </w:rPr>
            </w:pPr>
            <w:r>
              <w:rPr>
                <w:rFonts w:hint="eastAsia" w:ascii="Times New Roman" w:hAnsi="Times New Roman" w:eastAsia="仿宋_GB2312"/>
                <w:sz w:val="24"/>
                <w:szCs w:val="24"/>
              </w:rPr>
              <w:t>2.主持华北电力大学“双一流”建设2023年研究生学科核心课程“模拟法庭”</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lang w:val="en-US" w:eastAsia="zh-CN"/>
              </w:rPr>
              <w:t>2024年结项</w:t>
            </w:r>
            <w:r>
              <w:rPr>
                <w:rFonts w:hint="eastAsia" w:ascii="Times New Roman" w:hAnsi="Times New Roman" w:eastAsia="仿宋_GB2312"/>
                <w:sz w:val="24"/>
                <w:szCs w:val="24"/>
                <w:lang w:eastAsia="zh-CN"/>
              </w:rPr>
              <w:t>；</w:t>
            </w:r>
          </w:p>
          <w:p w14:paraId="7899AB5A">
            <w:pPr>
              <w:adjustRightInd w:val="0"/>
              <w:snapToGrid w:val="0"/>
              <w:spacing w:line="360" w:lineRule="auto"/>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3.2024年1月，获华北电力大学第四届教师教学创新大赛课程思政组二等奖；</w:t>
            </w:r>
          </w:p>
          <w:p w14:paraId="4A7CBD94">
            <w:pPr>
              <w:adjustRightInd w:val="0"/>
              <w:snapToGrid w:val="0"/>
              <w:spacing w:line="360" w:lineRule="auto"/>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4</w:t>
            </w:r>
            <w:r>
              <w:rPr>
                <w:rFonts w:hint="default" w:ascii="Times New Roman" w:hAnsi="Times New Roman" w:eastAsia="仿宋_GB2312"/>
                <w:sz w:val="24"/>
                <w:szCs w:val="24"/>
                <w:lang w:val="en-US" w:eastAsia="zh-CN"/>
              </w:rPr>
              <w:t>.2024年6月，获第十五届北京市大学生模拟法庭竞赛优秀指导教师奖（省部级）</w:t>
            </w:r>
            <w:r>
              <w:rPr>
                <w:rFonts w:hint="eastAsia" w:ascii="Times New Roman" w:hAnsi="Times New Roman" w:eastAsia="仿宋_GB2312"/>
                <w:sz w:val="24"/>
                <w:szCs w:val="24"/>
                <w:lang w:val="en-US" w:eastAsia="zh-CN"/>
              </w:rPr>
              <w:t>；</w:t>
            </w:r>
          </w:p>
          <w:p w14:paraId="333BD8D7">
            <w:pPr>
              <w:adjustRightInd w:val="0"/>
              <w:snapToGrid w:val="0"/>
              <w:spacing w:line="360" w:lineRule="auto"/>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5</w:t>
            </w:r>
            <w:r>
              <w:rPr>
                <w:rFonts w:hint="default" w:ascii="Times New Roman" w:hAnsi="Times New Roman" w:eastAsia="仿宋_GB2312"/>
                <w:sz w:val="24"/>
                <w:szCs w:val="24"/>
                <w:lang w:val="en-US" w:eastAsia="zh-CN"/>
              </w:rPr>
              <w:t>.2024年6月，作为指导教师</w:t>
            </w:r>
            <w:r>
              <w:rPr>
                <w:rFonts w:hint="eastAsia" w:ascii="Times New Roman" w:hAnsi="Times New Roman" w:eastAsia="仿宋_GB2312"/>
                <w:sz w:val="24"/>
                <w:szCs w:val="24"/>
                <w:lang w:val="en-US" w:eastAsia="zh-CN"/>
              </w:rPr>
              <w:t>指导</w:t>
            </w:r>
            <w:r>
              <w:rPr>
                <w:rFonts w:hint="default" w:ascii="Times New Roman" w:hAnsi="Times New Roman" w:eastAsia="仿宋_GB2312"/>
                <w:sz w:val="24"/>
                <w:szCs w:val="24"/>
                <w:lang w:val="en-US" w:eastAsia="zh-CN"/>
              </w:rPr>
              <w:t>华北电力大学参赛代表队获第十五届北京市大学生模拟法庭竞赛团体一等奖（最高奖项，省部级）；</w:t>
            </w:r>
          </w:p>
          <w:p w14:paraId="4D8C5D75">
            <w:pPr>
              <w:adjustRightInd w:val="0"/>
              <w:snapToGrid w:val="0"/>
              <w:spacing w:line="360" w:lineRule="auto"/>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6</w:t>
            </w:r>
            <w:r>
              <w:rPr>
                <w:rFonts w:hint="default" w:ascii="Times New Roman" w:hAnsi="Times New Roman" w:eastAsia="仿宋_GB2312"/>
                <w:sz w:val="24"/>
                <w:szCs w:val="24"/>
                <w:lang w:val="en-US" w:eastAsia="zh-CN"/>
              </w:rPr>
              <w:t>.2024年5月，作为指导教师</w:t>
            </w:r>
            <w:r>
              <w:rPr>
                <w:rFonts w:hint="eastAsia" w:ascii="Times New Roman" w:hAnsi="Times New Roman" w:eastAsia="仿宋_GB2312"/>
                <w:sz w:val="24"/>
                <w:szCs w:val="24"/>
                <w:lang w:val="en-US" w:eastAsia="zh-CN"/>
              </w:rPr>
              <w:t>指导</w:t>
            </w:r>
            <w:r>
              <w:rPr>
                <w:rFonts w:hint="default" w:ascii="Times New Roman" w:hAnsi="Times New Roman" w:eastAsia="仿宋_GB2312"/>
                <w:sz w:val="24"/>
                <w:szCs w:val="24"/>
                <w:lang w:val="en-US" w:eastAsia="zh-CN"/>
              </w:rPr>
              <w:t>华北电力大学本科生代表队获全国高校第十八届“金法槌杯”模拟法庭大赛本科生场优胜奖</w:t>
            </w:r>
            <w:r>
              <w:rPr>
                <w:rFonts w:hint="eastAsia" w:ascii="Times New Roman" w:hAnsi="Times New Roman" w:eastAsia="仿宋_GB2312"/>
                <w:sz w:val="24"/>
                <w:szCs w:val="24"/>
                <w:lang w:val="en-US" w:eastAsia="zh-CN"/>
              </w:rPr>
              <w:t>（国家级）；</w:t>
            </w:r>
          </w:p>
          <w:p w14:paraId="57642A21">
            <w:pPr>
              <w:adjustRightInd w:val="0"/>
              <w:snapToGrid w:val="0"/>
              <w:spacing w:line="360" w:lineRule="auto"/>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7</w:t>
            </w:r>
            <w:r>
              <w:rPr>
                <w:rFonts w:hint="default" w:ascii="Times New Roman" w:hAnsi="Times New Roman" w:eastAsia="仿宋_GB2312"/>
                <w:sz w:val="24"/>
                <w:szCs w:val="24"/>
                <w:lang w:val="en-US" w:eastAsia="zh-CN"/>
              </w:rPr>
              <w:t>.2024年10月，“民事诉讼法”课程教案被评为“北京高等学校优质本科教案”（省部级）；</w:t>
            </w:r>
          </w:p>
          <w:p w14:paraId="22FB4074">
            <w:pPr>
              <w:adjustRightInd w:val="0"/>
              <w:snapToGrid w:val="0"/>
              <w:spacing w:line="360" w:lineRule="auto"/>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8</w:t>
            </w:r>
            <w:r>
              <w:rPr>
                <w:rFonts w:hint="default" w:ascii="Times New Roman" w:hAnsi="Times New Roman" w:eastAsia="仿宋_GB2312"/>
                <w:sz w:val="24"/>
                <w:szCs w:val="24"/>
                <w:lang w:val="en-US" w:eastAsia="zh-CN"/>
              </w:rPr>
              <w:t>.2024年10月，获2023年度华北电力大学教学优秀奖；</w:t>
            </w:r>
          </w:p>
          <w:p w14:paraId="7617CF14">
            <w:pPr>
              <w:adjustRightInd w:val="0"/>
              <w:snapToGrid w:val="0"/>
              <w:spacing w:line="360" w:lineRule="auto"/>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9.20</w:t>
            </w:r>
            <w:r>
              <w:rPr>
                <w:rFonts w:hint="default" w:ascii="Times New Roman" w:hAnsi="Times New Roman" w:eastAsia="仿宋_GB2312"/>
                <w:sz w:val="24"/>
                <w:szCs w:val="24"/>
                <w:lang w:val="en-US" w:eastAsia="zh-CN"/>
              </w:rPr>
              <w:t>24年11月，指导本科毕业设计（论文）获评2024年北京市普通高校优秀本科毕业设计（论文），优秀指导教师</w:t>
            </w:r>
            <w:r>
              <w:rPr>
                <w:rFonts w:hint="eastAsia" w:ascii="Times New Roman" w:hAnsi="Times New Roman" w:eastAsia="仿宋_GB2312"/>
                <w:sz w:val="24"/>
                <w:szCs w:val="24"/>
                <w:lang w:val="en-US" w:eastAsia="zh-CN"/>
              </w:rPr>
              <w:t>（省部级）</w:t>
            </w:r>
            <w:r>
              <w:rPr>
                <w:rFonts w:hint="default" w:ascii="Times New Roman" w:hAnsi="Times New Roman" w:eastAsia="仿宋_GB2312"/>
                <w:sz w:val="24"/>
                <w:szCs w:val="24"/>
                <w:lang w:val="en-US" w:eastAsia="zh-CN"/>
              </w:rPr>
              <w:t>；</w:t>
            </w:r>
          </w:p>
          <w:p w14:paraId="5D8D937A">
            <w:pPr>
              <w:adjustRightInd w:val="0"/>
              <w:snapToGrid w:val="0"/>
              <w:spacing w:line="360" w:lineRule="auto"/>
              <w:rPr>
                <w:rFonts w:hint="default" w:ascii="Times New Roman" w:hAnsi="Times New Roman" w:eastAsia="仿宋_GB2312"/>
                <w:sz w:val="24"/>
                <w:lang w:val="en-US" w:eastAsia="zh-CN"/>
              </w:rPr>
            </w:pPr>
            <w:r>
              <w:rPr>
                <w:rFonts w:hint="eastAsia" w:ascii="Times New Roman" w:hAnsi="Times New Roman" w:eastAsia="仿宋_GB2312"/>
                <w:sz w:val="24"/>
                <w:szCs w:val="24"/>
                <w:lang w:val="en-US" w:eastAsia="zh-CN"/>
              </w:rPr>
              <w:t>10</w:t>
            </w:r>
            <w:r>
              <w:rPr>
                <w:rFonts w:hint="default" w:ascii="Times New Roman" w:hAnsi="Times New Roman" w:eastAsia="仿宋_GB2312"/>
                <w:sz w:val="24"/>
                <w:szCs w:val="24"/>
                <w:lang w:val="en-US" w:eastAsia="zh-CN"/>
              </w:rPr>
              <w:t>.发表教改论文一篇（田海鑫.新文科背景下法学课程资源的建设——以《民事诉讼法》为例[J].河北法律职业教育,2024,2(11):27-33.）</w:t>
            </w:r>
          </w:p>
        </w:tc>
      </w:tr>
      <w:tr w14:paraId="5AA1C8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282" w:hRule="atLeast"/>
          <w:jc w:val="center"/>
        </w:trPr>
        <w:tc>
          <w:tcPr>
            <w:tcW w:w="10206" w:type="dxa"/>
            <w:gridSpan w:val="13"/>
            <w:vAlign w:val="center"/>
          </w:tcPr>
          <w:p w14:paraId="39DE8F06">
            <w:pPr>
              <w:ind w:right="480"/>
              <w:rPr>
                <w:rFonts w:ascii="Times New Roman" w:hAnsi="Times New Roman" w:eastAsia="仿宋_GB2312"/>
                <w:sz w:val="24"/>
              </w:rPr>
            </w:pPr>
            <w:r>
              <w:rPr>
                <w:rFonts w:ascii="Times New Roman" w:hAnsi="Times New Roman" w:eastAsia="仿宋_GB2312"/>
                <w:sz w:val="24"/>
              </w:rPr>
              <w:t>教研室评议意见</w:t>
            </w:r>
          </w:p>
          <w:p w14:paraId="60B40650">
            <w:pPr>
              <w:ind w:right="480"/>
              <w:rPr>
                <w:rFonts w:ascii="Times New Roman" w:hAnsi="Times New Roman" w:eastAsia="仿宋_GB2312"/>
                <w:sz w:val="24"/>
              </w:rPr>
            </w:pPr>
          </w:p>
          <w:p w14:paraId="0FE3644A">
            <w:pPr>
              <w:rPr>
                <w:rFonts w:ascii="Times New Roman" w:hAnsi="Times New Roman" w:eastAsia="仿宋_GB2312"/>
                <w:sz w:val="24"/>
              </w:rPr>
            </w:pPr>
            <w:r>
              <w:rPr>
                <w:rFonts w:ascii="Times New Roman" w:hAnsi="Times New Roman" w:eastAsia="仿宋_GB2312"/>
                <w:sz w:val="24"/>
              </w:rPr>
              <w:t xml:space="preserve">                                                       负责人签字：</w:t>
            </w:r>
          </w:p>
          <w:p w14:paraId="181018E0">
            <w:pPr>
              <w:ind w:firstLine="3240" w:firstLineChars="1350"/>
              <w:rPr>
                <w:rFonts w:ascii="Times New Roman" w:hAnsi="Times New Roman" w:eastAsia="仿宋_GB2312"/>
                <w:sz w:val="24"/>
              </w:rPr>
            </w:pPr>
            <w:r>
              <w:rPr>
                <w:rFonts w:ascii="Times New Roman" w:hAnsi="Times New Roman" w:eastAsia="仿宋_GB2312"/>
                <w:sz w:val="24"/>
              </w:rPr>
              <w:t xml:space="preserve">                                 年   月   日</w:t>
            </w:r>
          </w:p>
        </w:tc>
      </w:tr>
      <w:tr w14:paraId="260F67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32" w:hRule="atLeast"/>
          <w:jc w:val="center"/>
        </w:trPr>
        <w:tc>
          <w:tcPr>
            <w:tcW w:w="10206" w:type="dxa"/>
            <w:gridSpan w:val="13"/>
          </w:tcPr>
          <w:p w14:paraId="61AF7C71">
            <w:pPr>
              <w:spacing w:before="156" w:beforeLines="50" w:line="240" w:lineRule="exact"/>
              <w:rPr>
                <w:rFonts w:ascii="Times New Roman" w:hAnsi="Times New Roman" w:eastAsia="仿宋_GB2312"/>
                <w:sz w:val="24"/>
              </w:rPr>
            </w:pPr>
            <w:r>
              <w:rPr>
                <w:rFonts w:ascii="Times New Roman" w:hAnsi="Times New Roman" w:eastAsia="仿宋_GB2312"/>
                <w:sz w:val="24"/>
              </w:rPr>
              <w:t>院系（部）</w:t>
            </w:r>
            <w:r>
              <w:rPr>
                <w:rFonts w:hint="eastAsia" w:ascii="Times New Roman" w:hAnsi="Times New Roman" w:eastAsia="仿宋_GB2312"/>
                <w:sz w:val="24"/>
              </w:rPr>
              <w:t>评审</w:t>
            </w:r>
            <w:r>
              <w:rPr>
                <w:rFonts w:ascii="Times New Roman" w:hAnsi="Times New Roman" w:eastAsia="仿宋_GB2312"/>
                <w:sz w:val="24"/>
              </w:rPr>
              <w:t>意见</w:t>
            </w:r>
          </w:p>
          <w:p w14:paraId="120FEA15">
            <w:pPr>
              <w:spacing w:line="360" w:lineRule="auto"/>
              <w:ind w:right="1240"/>
              <w:rPr>
                <w:rFonts w:ascii="Times New Roman" w:hAnsi="Times New Roman" w:eastAsia="仿宋_GB2312"/>
                <w:sz w:val="24"/>
              </w:rPr>
            </w:pPr>
            <w:r>
              <w:rPr>
                <w:rFonts w:ascii="Times New Roman" w:hAnsi="Times New Roman" w:eastAsia="仿宋_GB2312"/>
                <w:sz w:val="24"/>
              </w:rPr>
              <w:t xml:space="preserve">      </w:t>
            </w:r>
          </w:p>
          <w:p w14:paraId="719FFDD4">
            <w:pPr>
              <w:ind w:right="1240" w:firstLine="120" w:firstLineChars="50"/>
              <w:rPr>
                <w:rFonts w:ascii="Times New Roman" w:hAnsi="Times New Roman" w:eastAsia="仿宋_GB2312"/>
                <w:sz w:val="24"/>
              </w:rPr>
            </w:pPr>
            <w:r>
              <w:rPr>
                <w:rFonts w:ascii="Times New Roman" w:hAnsi="Times New Roman" w:eastAsia="仿宋_GB2312"/>
                <w:sz w:val="24"/>
              </w:rPr>
              <w:t>（公章）                                              负责人签字：</w:t>
            </w:r>
          </w:p>
          <w:p w14:paraId="76725934">
            <w:pPr>
              <w:ind w:firstLine="4560" w:firstLineChars="1900"/>
              <w:rPr>
                <w:rFonts w:ascii="Times New Roman" w:hAnsi="Times New Roman" w:eastAsia="仿宋_GB2312"/>
                <w:sz w:val="24"/>
              </w:rPr>
            </w:pPr>
            <w:r>
              <w:rPr>
                <w:rFonts w:ascii="Times New Roman" w:hAnsi="Times New Roman" w:eastAsia="仿宋_GB2312"/>
                <w:sz w:val="24"/>
              </w:rPr>
              <w:t xml:space="preserve">                      年   月   日</w:t>
            </w:r>
          </w:p>
        </w:tc>
      </w:tr>
      <w:tr w14:paraId="10658E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02" w:hRule="atLeast"/>
          <w:jc w:val="center"/>
        </w:trPr>
        <w:tc>
          <w:tcPr>
            <w:tcW w:w="10206" w:type="dxa"/>
            <w:gridSpan w:val="13"/>
          </w:tcPr>
          <w:p w14:paraId="59606714">
            <w:pPr>
              <w:spacing w:before="156" w:beforeLines="50" w:line="240" w:lineRule="exact"/>
              <w:rPr>
                <w:rFonts w:ascii="Times New Roman" w:hAnsi="Times New Roman" w:eastAsia="仿宋_GB2312"/>
                <w:sz w:val="24"/>
              </w:rPr>
            </w:pPr>
            <w:r>
              <w:rPr>
                <w:rFonts w:ascii="Times New Roman" w:hAnsi="Times New Roman" w:eastAsia="仿宋_GB2312"/>
                <w:sz w:val="24"/>
              </w:rPr>
              <w:t xml:space="preserve">学校评审意见 </w:t>
            </w:r>
          </w:p>
          <w:p w14:paraId="69D3E888">
            <w:pPr>
              <w:spacing w:line="340" w:lineRule="exact"/>
              <w:rPr>
                <w:rFonts w:ascii="Times New Roman" w:hAnsi="Times New Roman" w:eastAsia="仿宋_GB2312"/>
                <w:sz w:val="24"/>
              </w:rPr>
            </w:pPr>
            <w:r>
              <w:rPr>
                <w:rFonts w:ascii="Times New Roman" w:hAnsi="Times New Roman" w:eastAsia="仿宋_GB2312"/>
                <w:sz w:val="24"/>
              </w:rPr>
              <w:t xml:space="preserve">                      </w:t>
            </w:r>
          </w:p>
          <w:p w14:paraId="5AEEF913">
            <w:pPr>
              <w:rPr>
                <w:rFonts w:ascii="Times New Roman" w:hAnsi="Times New Roman" w:eastAsia="仿宋_GB2312"/>
                <w:sz w:val="24"/>
              </w:rPr>
            </w:pPr>
            <w:r>
              <w:rPr>
                <w:rFonts w:ascii="Times New Roman" w:hAnsi="Times New Roman" w:eastAsia="仿宋_GB2312"/>
                <w:sz w:val="24"/>
              </w:rPr>
              <w:t xml:space="preserve">                                                       负责人签字：</w:t>
            </w:r>
          </w:p>
          <w:p w14:paraId="72D15B92">
            <w:pPr>
              <w:spacing w:line="340" w:lineRule="exact"/>
              <w:ind w:firstLine="3840" w:firstLineChars="1600"/>
              <w:rPr>
                <w:rFonts w:ascii="Times New Roman" w:hAnsi="Times New Roman" w:eastAsia="仿宋_GB2312"/>
                <w:sz w:val="24"/>
              </w:rPr>
            </w:pPr>
            <w:r>
              <w:rPr>
                <w:rFonts w:ascii="Times New Roman" w:hAnsi="Times New Roman" w:eastAsia="仿宋_GB2312"/>
                <w:sz w:val="24"/>
              </w:rPr>
              <w:t xml:space="preserve">                            年   月   日</w:t>
            </w:r>
          </w:p>
        </w:tc>
      </w:tr>
    </w:tbl>
    <w:p w14:paraId="1145CE1C">
      <w:pPr>
        <w:rPr>
          <w:rFonts w:ascii="Times New Roman" w:hAnsi="Times New Roman" w:eastAsia="仿宋_GB2312"/>
        </w:rPr>
      </w:pPr>
      <w:r>
        <w:rPr>
          <w:rFonts w:ascii="Times New Roman" w:hAnsi="Times New Roman" w:eastAsia="仿宋_GB2312"/>
        </w:rPr>
        <w:t>注：表格不够可加页</w:t>
      </w:r>
      <w:r>
        <w:rPr>
          <w:rFonts w:ascii="Times New Roman" w:hAnsi="Times New Roman" w:eastAsia="仿宋_GB2312"/>
          <w:sz w:val="32"/>
        </w:rPr>
        <w:t xml:space="preserve"> </w:t>
      </w:r>
    </w:p>
    <w:sectPr>
      <w:pgSz w:w="11906" w:h="16838"/>
      <w:pgMar w:top="1361" w:right="1418" w:bottom="136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5A1"/>
    <w:rsid w:val="00005C45"/>
    <w:rsid w:val="000130FF"/>
    <w:rsid w:val="00055DEA"/>
    <w:rsid w:val="00081C28"/>
    <w:rsid w:val="00083240"/>
    <w:rsid w:val="00090930"/>
    <w:rsid w:val="000914EE"/>
    <w:rsid w:val="000A23CF"/>
    <w:rsid w:val="000B10AF"/>
    <w:rsid w:val="000B3235"/>
    <w:rsid w:val="000C0A24"/>
    <w:rsid w:val="000D6EDB"/>
    <w:rsid w:val="000E5103"/>
    <w:rsid w:val="00126B86"/>
    <w:rsid w:val="001557B6"/>
    <w:rsid w:val="00161433"/>
    <w:rsid w:val="00161868"/>
    <w:rsid w:val="001626CD"/>
    <w:rsid w:val="001708B3"/>
    <w:rsid w:val="00176850"/>
    <w:rsid w:val="00192C17"/>
    <w:rsid w:val="001B7CD4"/>
    <w:rsid w:val="001C5CE6"/>
    <w:rsid w:val="001D1267"/>
    <w:rsid w:val="001E234F"/>
    <w:rsid w:val="00220F46"/>
    <w:rsid w:val="002308FD"/>
    <w:rsid w:val="00241B45"/>
    <w:rsid w:val="002527FE"/>
    <w:rsid w:val="002608C2"/>
    <w:rsid w:val="0027013D"/>
    <w:rsid w:val="002741E6"/>
    <w:rsid w:val="00293D7F"/>
    <w:rsid w:val="002A0707"/>
    <w:rsid w:val="002C211B"/>
    <w:rsid w:val="00303773"/>
    <w:rsid w:val="003337DA"/>
    <w:rsid w:val="00347915"/>
    <w:rsid w:val="00350C01"/>
    <w:rsid w:val="003554A3"/>
    <w:rsid w:val="0036246D"/>
    <w:rsid w:val="00381027"/>
    <w:rsid w:val="003961CE"/>
    <w:rsid w:val="003A2A40"/>
    <w:rsid w:val="003C03D9"/>
    <w:rsid w:val="003C75BE"/>
    <w:rsid w:val="003D6306"/>
    <w:rsid w:val="00405756"/>
    <w:rsid w:val="004071C4"/>
    <w:rsid w:val="0041606A"/>
    <w:rsid w:val="004318D6"/>
    <w:rsid w:val="00440047"/>
    <w:rsid w:val="00441877"/>
    <w:rsid w:val="00467852"/>
    <w:rsid w:val="00485B77"/>
    <w:rsid w:val="00493E03"/>
    <w:rsid w:val="004D02DE"/>
    <w:rsid w:val="004D2F17"/>
    <w:rsid w:val="00512C76"/>
    <w:rsid w:val="00524878"/>
    <w:rsid w:val="0052493E"/>
    <w:rsid w:val="00526E2B"/>
    <w:rsid w:val="005474AC"/>
    <w:rsid w:val="00557EE7"/>
    <w:rsid w:val="005873BF"/>
    <w:rsid w:val="005A1551"/>
    <w:rsid w:val="005C0643"/>
    <w:rsid w:val="005D74EC"/>
    <w:rsid w:val="005E1E7B"/>
    <w:rsid w:val="005E560D"/>
    <w:rsid w:val="006178F5"/>
    <w:rsid w:val="0063797E"/>
    <w:rsid w:val="006460BD"/>
    <w:rsid w:val="0065373D"/>
    <w:rsid w:val="0068091A"/>
    <w:rsid w:val="006C22E8"/>
    <w:rsid w:val="006E452C"/>
    <w:rsid w:val="00702601"/>
    <w:rsid w:val="00703875"/>
    <w:rsid w:val="00714360"/>
    <w:rsid w:val="00721699"/>
    <w:rsid w:val="007B36CC"/>
    <w:rsid w:val="007F0F31"/>
    <w:rsid w:val="00802AD7"/>
    <w:rsid w:val="00815C85"/>
    <w:rsid w:val="00865EAA"/>
    <w:rsid w:val="008D3F5A"/>
    <w:rsid w:val="008E30CC"/>
    <w:rsid w:val="009064A9"/>
    <w:rsid w:val="0092584D"/>
    <w:rsid w:val="0093378F"/>
    <w:rsid w:val="009373AD"/>
    <w:rsid w:val="009618B6"/>
    <w:rsid w:val="00972FB1"/>
    <w:rsid w:val="00984DE6"/>
    <w:rsid w:val="009A0EF0"/>
    <w:rsid w:val="009D02BF"/>
    <w:rsid w:val="009D0CEF"/>
    <w:rsid w:val="009E007A"/>
    <w:rsid w:val="009E289C"/>
    <w:rsid w:val="009F166F"/>
    <w:rsid w:val="00A05BBC"/>
    <w:rsid w:val="00A31860"/>
    <w:rsid w:val="00A6742C"/>
    <w:rsid w:val="00A718D2"/>
    <w:rsid w:val="00A85BA0"/>
    <w:rsid w:val="00A85DBC"/>
    <w:rsid w:val="00A93CBF"/>
    <w:rsid w:val="00A96AD7"/>
    <w:rsid w:val="00A9719C"/>
    <w:rsid w:val="00AC4315"/>
    <w:rsid w:val="00AD2417"/>
    <w:rsid w:val="00B12E67"/>
    <w:rsid w:val="00B13EB3"/>
    <w:rsid w:val="00B34013"/>
    <w:rsid w:val="00B5085F"/>
    <w:rsid w:val="00B675A1"/>
    <w:rsid w:val="00B733A6"/>
    <w:rsid w:val="00B860DE"/>
    <w:rsid w:val="00BE2C73"/>
    <w:rsid w:val="00C1504E"/>
    <w:rsid w:val="00C93D6F"/>
    <w:rsid w:val="00C96CA3"/>
    <w:rsid w:val="00CA2E55"/>
    <w:rsid w:val="00CA63A1"/>
    <w:rsid w:val="00CE2A2B"/>
    <w:rsid w:val="00CF7285"/>
    <w:rsid w:val="00D0260D"/>
    <w:rsid w:val="00D16824"/>
    <w:rsid w:val="00D21853"/>
    <w:rsid w:val="00D37E86"/>
    <w:rsid w:val="00D40DA3"/>
    <w:rsid w:val="00D61280"/>
    <w:rsid w:val="00D63B60"/>
    <w:rsid w:val="00D874F4"/>
    <w:rsid w:val="00D97E51"/>
    <w:rsid w:val="00DA0BA8"/>
    <w:rsid w:val="00DA6C3F"/>
    <w:rsid w:val="00DA6F9E"/>
    <w:rsid w:val="00DB3A95"/>
    <w:rsid w:val="00DC433D"/>
    <w:rsid w:val="00DD48D7"/>
    <w:rsid w:val="00DF5187"/>
    <w:rsid w:val="00E068EB"/>
    <w:rsid w:val="00E13F81"/>
    <w:rsid w:val="00E50B0D"/>
    <w:rsid w:val="00E567DE"/>
    <w:rsid w:val="00E97B4A"/>
    <w:rsid w:val="00EA5D42"/>
    <w:rsid w:val="00EC1251"/>
    <w:rsid w:val="00ED704C"/>
    <w:rsid w:val="00F02DA0"/>
    <w:rsid w:val="00F31B2B"/>
    <w:rsid w:val="00F46999"/>
    <w:rsid w:val="00F70390"/>
    <w:rsid w:val="00F93AB8"/>
    <w:rsid w:val="00FA1D8A"/>
    <w:rsid w:val="00FA32A5"/>
    <w:rsid w:val="00FC7458"/>
    <w:rsid w:val="00FE2063"/>
    <w:rsid w:val="00FE4C68"/>
    <w:rsid w:val="00FE7DC7"/>
    <w:rsid w:val="06604C31"/>
    <w:rsid w:val="0972224A"/>
    <w:rsid w:val="0ADC2013"/>
    <w:rsid w:val="24AD7057"/>
    <w:rsid w:val="2E6764C9"/>
    <w:rsid w:val="3D3954D4"/>
    <w:rsid w:val="527A4EEB"/>
    <w:rsid w:val="5BB874E8"/>
    <w:rsid w:val="5F6F3F68"/>
    <w:rsid w:val="66E51DED"/>
    <w:rsid w:val="72663031"/>
    <w:rsid w:val="7990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widowControl/>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widowControl/>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7"/>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semiHidden/>
    <w:unhideWhenUsed/>
    <w:qFormat/>
    <w:uiPriority w:val="99"/>
    <w:rPr>
      <w:color w:val="954F72" w:themeColor="followedHyperlink"/>
      <w:u w:val="single"/>
      <w14:textFill>
        <w14:solidFill>
          <w14:schemeClr w14:val="folHlink"/>
        </w14:solidFill>
      </w14:textFill>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宋体" w:cs="宋体" w:eastAsiaTheme="minorEastAsia"/>
      <w:color w:val="000000"/>
      <w:sz w:val="24"/>
      <w:szCs w:val="24"/>
      <w:lang w:val="en-US" w:eastAsia="zh-CN" w:bidi="ar-SA"/>
    </w:rPr>
  </w:style>
  <w:style w:type="character" w:customStyle="1" w:styleId="16">
    <w:name w:val="批注文字 字符"/>
    <w:basedOn w:val="9"/>
    <w:link w:val="2"/>
    <w:semiHidden/>
    <w:qFormat/>
    <w:uiPriority w:val="99"/>
    <w:rPr>
      <w:rFonts w:ascii="Calibri" w:hAnsi="Calibri" w:eastAsia="宋体" w:cs="Times New Roman"/>
      <w:kern w:val="2"/>
      <w:sz w:val="21"/>
      <w:szCs w:val="24"/>
    </w:rPr>
  </w:style>
  <w:style w:type="character" w:customStyle="1" w:styleId="17">
    <w:name w:val="批注主题 字符"/>
    <w:basedOn w:val="16"/>
    <w:link w:val="6"/>
    <w:semiHidden/>
    <w:qFormat/>
    <w:uiPriority w:val="99"/>
    <w:rPr>
      <w:rFonts w:ascii="Calibri" w:hAnsi="Calibri" w:eastAsia="宋体" w:cs="Times New Roman"/>
      <w:b/>
      <w:bCs/>
      <w:kern w:val="2"/>
      <w:sz w:val="21"/>
      <w:szCs w:val="24"/>
    </w:rPr>
  </w:style>
  <w:style w:type="character" w:customStyle="1" w:styleId="18">
    <w:name w:val="批注框文本 字符"/>
    <w:basedOn w:val="9"/>
    <w:link w:val="3"/>
    <w:semiHidden/>
    <w:qFormat/>
    <w:uiPriority w:val="99"/>
    <w:rPr>
      <w:rFonts w:ascii="Calibri" w:hAnsi="Calibri" w:eastAsia="宋体" w:cs="Times New Roman"/>
      <w:kern w:val="2"/>
      <w:sz w:val="18"/>
      <w:szCs w:val="18"/>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29BDB-F4AA-4A76-A9F1-C1014EBF4D05}">
  <ds:schemaRefs/>
</ds:datastoreItem>
</file>

<file path=docProps/app.xml><?xml version="1.0" encoding="utf-8"?>
<Properties xmlns="http://schemas.openxmlformats.org/officeDocument/2006/extended-properties" xmlns:vt="http://schemas.openxmlformats.org/officeDocument/2006/docPropsVTypes">
  <Template>Normal</Template>
  <Pages>2</Pages>
  <Words>809</Words>
  <Characters>1034</Characters>
  <Lines>4</Lines>
  <Paragraphs>1</Paragraphs>
  <TotalTime>26</TotalTime>
  <ScaleCrop>false</ScaleCrop>
  <LinksUpToDate>false</LinksUpToDate>
  <CharactersWithSpaces>1328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2022-04-13T06:18:00Z</dcterms:created>
  <dc:creator>HP</dc:creator>
  <cp:lastModifiedBy>爱无伤</cp:lastModifiedBy>
  <dcterms:modified xsi:type="dcterms:W3CDTF">2025-05-23T11:23:41Z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3CA5FA619AC54395810044018FD05D2D</vt:lpwstr>
  </property>
  <property fmtid="{D5CDD505-2E9C-101B-9397-08002B2CF9AE}" pid="4" name="KSOTemplateDocerSaveRecord">
    <vt:lpwstr>eyJoZGlkIjoiYmMzOGM2Yzg1NmUwNTI4ZDc0ZDU2NTdjYWJlYzczYzAiLCJ1c2VySWQiOiI0NDI0OTA2NTYifQ==</vt:lpwstr>
  </property>
</Properties>
</file>